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87" w:rsidRDefault="00C3672E" w:rsidP="00F12F87">
      <w:pPr>
        <w:pStyle w:val="Default"/>
        <w:spacing w:after="120"/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Příloha č. 1 - </w:t>
      </w:r>
      <w:r w:rsidR="00F12F87">
        <w:rPr>
          <w:b/>
          <w:bCs/>
          <w:sz w:val="23"/>
          <w:szCs w:val="23"/>
        </w:rPr>
        <w:t xml:space="preserve">Technické podmínky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b/>
          <w:bCs/>
          <w:sz w:val="23"/>
          <w:szCs w:val="23"/>
        </w:rPr>
      </w:pP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Vypracování dokumentace pro společné územní a stavební povolení a pro provádění stavby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Rozsah a obsah dokumentace je stanoven Směrnicí pro dokumentaci staveb pozemních komunikací, schválenou Ministerstvem dopravy, č. j. 158/2017-120-TN/1 ze dne 9. 8. 2017 s účinností ode dne 14. 8. 2017. Platný dodatek č. 1 byl schválen MD-OPK pod č. j. 66/2018-120-TN ze dne 19. 3. 2018. PD je nutno zpracovat dle aktuálního znění vyhlášky č. 499/2006 Sb., o dokumentaci staveb; dále dle vyhlášky č. 169/2016 Sb., o stanovení rozsahu dokumentace veřejné zakázky na stavební práce a soupisu stavebních prací; a dále dle vyhlášky č. 146/2008 Sb. o rozsahu o obsahu projektové dokumentace dopravních staveb; a bude obsahovat zejména: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Vlastní návrh technického řešení výstavby mostu (projednaný mezi zhotovitelem a zadavatelem) dle výsledku zpracovaného diagnostického průzkumu.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Geodetické zaměření předmětného území (výškopisné a polohopisné zaměření) v potřebném rozsahu výstavby mostu.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Zákres stavby do aktuální katastrální mapy.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Podrobný inženýrskogeologický, geotechnický a hydrogeologický průzkum daného území (pokud bude pro zpracování PD a vydání příslušných stanovisek a povolení nutné).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Vytyčovací výkres stavby.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Definitivní dopravní značení včetně příslušných projednání.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Situace v měřítku min. 1:500.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Zásady organizace výstavby.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Statický výpočet, hydrotechnický výpočet.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Návrh kácení stromů včetně vyznačení v situaci, dendrologický průzkum (pokud bude pro zpracování PD a vydání příslušných stanovisek a povolení nutné), zajištění povolení ke kácení stromů je věcí zadavatele.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Prověření průběhu inženýrských sítí, </w:t>
      </w:r>
      <w:r w:rsidR="0019493F">
        <w:rPr>
          <w:color w:val="auto"/>
          <w:sz w:val="23"/>
          <w:szCs w:val="23"/>
        </w:rPr>
        <w:t xml:space="preserve">vypracování </w:t>
      </w:r>
      <w:proofErr w:type="gramStart"/>
      <w:r>
        <w:rPr>
          <w:color w:val="auto"/>
          <w:sz w:val="23"/>
          <w:szCs w:val="23"/>
        </w:rPr>
        <w:t>přelož</w:t>
      </w:r>
      <w:r w:rsidR="0019493F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>k</w:t>
      </w:r>
      <w:r w:rsidR="0019493F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inženýrských</w:t>
      </w:r>
      <w:proofErr w:type="gramEnd"/>
      <w:r>
        <w:rPr>
          <w:color w:val="auto"/>
          <w:sz w:val="23"/>
          <w:szCs w:val="23"/>
        </w:rPr>
        <w:t xml:space="preserve"> sítí.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Záborový elaborát s tabulkou dotčených pozemků pro dočasný a trvalý zábor a zákres do katastrální mapy včetně sousedních pozemků, pro zřízení věcných břemen bude vyčísleno dotčení jednotlivých pozemků </w:t>
      </w:r>
    </w:p>
    <w:p w:rsidR="00F12F87" w:rsidRDefault="00F12F87" w:rsidP="00C323E8">
      <w:pPr>
        <w:pStyle w:val="Default"/>
        <w:spacing w:after="120"/>
        <w:ind w:left="284"/>
        <w:contextualSpacing/>
        <w:jc w:val="both"/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>
        <w:rPr>
          <w:color w:val="auto"/>
          <w:sz w:val="23"/>
          <w:szCs w:val="23"/>
        </w:rPr>
        <w:t xml:space="preserve">Zajištění souhlasu s vynětím pozemků trvale dotčených stavbou silnice ze ZPF a PUPFL včetně zpracování Pedologického průzkumu. </w:t>
      </w:r>
    </w:p>
    <w:p w:rsidR="00F12F87" w:rsidRDefault="00F12F87" w:rsidP="00C323E8">
      <w:pPr>
        <w:pStyle w:val="Default"/>
        <w:spacing w:after="120"/>
        <w:ind w:left="284"/>
        <w:contextualSpacing/>
        <w:jc w:val="both"/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>
        <w:rPr>
          <w:color w:val="auto"/>
          <w:sz w:val="23"/>
          <w:szCs w:val="23"/>
        </w:rPr>
        <w:t xml:space="preserve">Zajištění souhlasu s dočasným vynětím pozemků dočasného záboru ze ZPF. </w:t>
      </w:r>
    </w:p>
    <w:p w:rsidR="00F12F87" w:rsidRDefault="00F12F87" w:rsidP="00C323E8">
      <w:pPr>
        <w:pStyle w:val="Default"/>
        <w:spacing w:after="120"/>
        <w:ind w:left="284"/>
        <w:contextualSpacing/>
        <w:jc w:val="both"/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>
        <w:rPr>
          <w:color w:val="auto"/>
          <w:sz w:val="23"/>
          <w:szCs w:val="23"/>
        </w:rPr>
        <w:t xml:space="preserve">Součinnost zhotovitele při jednáních s vlastníky dotčených pozemků.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Odhad stavebních nákladů.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Vyřešení nakládání s odpady dle nového Zákona č. 541/2020 Sb. a následně nové Vyhlášky č. 8/2021 Sb., kdy u stávajících směsí stmelených asfaltovými pojivy bude např. provedením a rozborem jádrového </w:t>
      </w:r>
      <w:proofErr w:type="spellStart"/>
      <w:r>
        <w:rPr>
          <w:color w:val="auto"/>
          <w:sz w:val="23"/>
          <w:szCs w:val="23"/>
        </w:rPr>
        <w:t>odvrtu</w:t>
      </w:r>
      <w:proofErr w:type="spellEnd"/>
      <w:r>
        <w:rPr>
          <w:color w:val="auto"/>
          <w:sz w:val="23"/>
          <w:szCs w:val="23"/>
        </w:rPr>
        <w:t xml:space="preserve"> prověřen obsah PAU (dehtu), a v případě jeho zastižení bude tato směs jako odpad v maximální možné znovu použita na stavbě, čemuž bude přizpůsobeno technické řešení.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Zajištění projednání, potřebných kladných vyjádření a souhlasných stanovisek všech orgánů státní správy a samosprávy, organizací a správců dotčených inženýrských sítí pro vydání společného územního a stavebního povolení, vč. případného následného zapracování změn do projektové dokumentace.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Podání žádosti o společné územní a stavební povolení, zajištění vydání ÚSP včetně potřebné inženýrské činnosti (např. dořešení změn PD v průběhu ÚSŘ), získání doložky nabytí právní moci ÚSP.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Výkaz výměr s bilancí prací.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- </w:t>
      </w:r>
      <w:r>
        <w:rPr>
          <w:color w:val="auto"/>
          <w:sz w:val="23"/>
          <w:szCs w:val="23"/>
        </w:rPr>
        <w:t xml:space="preserve">Dopravně inženýrská opatření (DIO) po dobu provádění stavebních prací, návrh objízdných tras, svislé dopravní značení pro dopravní opatření (zřízení a odstranění) bude navrženo dle TP 66 pro provizorní dopravní značení.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Plán BOZP potvrzený koordinátorem BOZP.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Havarijní a povodňový plán. </w:t>
      </w:r>
    </w:p>
    <w:p w:rsidR="00F12F87" w:rsidRDefault="00F12F87" w:rsidP="00C323E8">
      <w:pPr>
        <w:pStyle w:val="Default"/>
        <w:spacing w:after="120"/>
        <w:ind w:left="142" w:hanging="142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Neoceněný soupis prací, oceněný soupis prací (kontrolní rozpočet pro potřeby zadavatele), soupis prací bude zpracován v rozpočtovém programu </w:t>
      </w:r>
      <w:proofErr w:type="spellStart"/>
      <w:r>
        <w:rPr>
          <w:color w:val="auto"/>
          <w:sz w:val="23"/>
          <w:szCs w:val="23"/>
        </w:rPr>
        <w:t>Aspe</w:t>
      </w:r>
      <w:proofErr w:type="spellEnd"/>
      <w:r>
        <w:rPr>
          <w:color w:val="auto"/>
          <w:sz w:val="23"/>
          <w:szCs w:val="23"/>
        </w:rPr>
        <w:t xml:space="preserve"> (v oborovém třídníku stavebních konstrukcí OTSKP) v souladu s vyhláškou č. 499/2006 Sb., o dokumentaci staveb, ve znění vyhlášky č. 169/2016 Sb., o stanovení rozsahu dokumentace veřejné zakázky na stavební práce a soupisu stavebních prací, v platném znění.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Majetkoprávní příprava, včetně zajištění příslušných smluv není součástí předmětu plnění a bude realizována zadavatelem. Zhotovitel zajistí pouze souhlasy dotčených vlastníků pozemků na situační výkres stavby v souladu s §110 a §184a zákona 183/2006 </w:t>
      </w:r>
      <w:proofErr w:type="spellStart"/>
      <w:r>
        <w:rPr>
          <w:color w:val="auto"/>
          <w:sz w:val="23"/>
          <w:szCs w:val="23"/>
        </w:rPr>
        <w:t>Sb</w:t>
      </w:r>
      <w:proofErr w:type="spellEnd"/>
      <w:r>
        <w:rPr>
          <w:color w:val="auto"/>
          <w:sz w:val="23"/>
          <w:szCs w:val="23"/>
        </w:rPr>
        <w:t>, o územním plánování a stavebním řádu, v platném znění (stavební zákon), s účinností od 1. 1. 2018. Zhotovitel je však dále povinen spolupracovat se zadavatelem při jednání s vlastníky, tj. písemně informovat vlastníky dotčených pozemků o záměru realizovat stavbu, odpovídat na případné otázky vlastníků dotčených pozemků týkajících se technických záležitostí stavby a svolat výrobní výbor za účasti vlastníků dotčen</w:t>
      </w:r>
      <w:r w:rsidR="009E3B62">
        <w:rPr>
          <w:color w:val="auto"/>
          <w:sz w:val="23"/>
          <w:szCs w:val="23"/>
        </w:rPr>
        <w:t>ých pozemků, zástupců obce</w:t>
      </w:r>
      <w:r>
        <w:rPr>
          <w:color w:val="auto"/>
          <w:sz w:val="23"/>
          <w:szCs w:val="23"/>
        </w:rPr>
        <w:t xml:space="preserve">. </w:t>
      </w:r>
    </w:p>
    <w:p w:rsidR="00C323E8" w:rsidRDefault="00C323E8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Dokumentace bude projednána na výrobních výborech (minimálně 3x) za účasti všech orgánů, organizací a vlastníků pozemků, dotčených touto stavbou.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Zadavateli a zástupci zřizovatele bude zhotovitelem v dostatečném předstihu (7 dní) zaslána projektová dokumentace jako podklad pro TDK. Výrobní výbory a TDK svolává a zápis vyhotovuje zhotovitel projektové dokumentace. </w:t>
      </w:r>
    </w:p>
    <w:p w:rsidR="00C323E8" w:rsidRDefault="00C323E8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 definitivním odsouhlasení zadavatelem bude následně projektová dokumentace ve stupni pro vydání společného územního a stavebního povolení (DUSP) a prováděcí dokumentace (PDPS) předána zadavateli v tištěné podobě a na CD (v plném rozsahu tištěné podoby) v následujícím počtu: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DUSP - 3x v tištěné podobě, vč. dokladové části ve všech </w:t>
      </w:r>
      <w:proofErr w:type="spellStart"/>
      <w:r>
        <w:rPr>
          <w:color w:val="auto"/>
          <w:sz w:val="23"/>
          <w:szCs w:val="23"/>
        </w:rPr>
        <w:t>paré</w:t>
      </w:r>
      <w:proofErr w:type="spellEnd"/>
      <w:r>
        <w:rPr>
          <w:color w:val="auto"/>
          <w:sz w:val="23"/>
          <w:szCs w:val="23"/>
        </w:rPr>
        <w:t>, 1x v digitální ve formátu *.</w:t>
      </w:r>
      <w:proofErr w:type="spellStart"/>
      <w:r>
        <w:rPr>
          <w:color w:val="auto"/>
          <w:sz w:val="23"/>
          <w:szCs w:val="23"/>
        </w:rPr>
        <w:t>dwg</w:t>
      </w:r>
      <w:proofErr w:type="spellEnd"/>
      <w:r>
        <w:rPr>
          <w:color w:val="auto"/>
          <w:sz w:val="23"/>
          <w:szCs w:val="23"/>
        </w:rPr>
        <w:t xml:space="preserve"> a *.</w:t>
      </w:r>
      <w:proofErr w:type="spellStart"/>
      <w:r>
        <w:rPr>
          <w:color w:val="auto"/>
          <w:sz w:val="23"/>
          <w:szCs w:val="23"/>
        </w:rPr>
        <w:t>pdf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Záborový elaborát – 1x v tištěné podobě, 1x v digitální ve formátu *.</w:t>
      </w:r>
      <w:proofErr w:type="spellStart"/>
      <w:r>
        <w:rPr>
          <w:color w:val="auto"/>
          <w:sz w:val="23"/>
          <w:szCs w:val="23"/>
        </w:rPr>
        <w:t>pdf</w:t>
      </w:r>
      <w:proofErr w:type="spellEnd"/>
      <w:r>
        <w:rPr>
          <w:color w:val="auto"/>
          <w:sz w:val="23"/>
          <w:szCs w:val="23"/>
        </w:rPr>
        <w:t xml:space="preserve"> nebo *.</w:t>
      </w:r>
      <w:proofErr w:type="spellStart"/>
      <w:r>
        <w:rPr>
          <w:color w:val="auto"/>
          <w:sz w:val="23"/>
          <w:szCs w:val="23"/>
        </w:rPr>
        <w:t>xls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Geodetické zaměření – 1x v tištěné podobě, 1x v digitální ve formátu *.</w:t>
      </w:r>
      <w:proofErr w:type="spellStart"/>
      <w:r>
        <w:rPr>
          <w:color w:val="auto"/>
          <w:sz w:val="23"/>
          <w:szCs w:val="23"/>
        </w:rPr>
        <w:t>dwg</w:t>
      </w:r>
      <w:proofErr w:type="spellEnd"/>
      <w:r>
        <w:rPr>
          <w:color w:val="auto"/>
          <w:sz w:val="23"/>
          <w:szCs w:val="23"/>
        </w:rPr>
        <w:t xml:space="preserve"> a *.</w:t>
      </w:r>
      <w:proofErr w:type="spellStart"/>
      <w:r>
        <w:rPr>
          <w:color w:val="auto"/>
          <w:sz w:val="23"/>
          <w:szCs w:val="23"/>
        </w:rPr>
        <w:t>pdf</w:t>
      </w:r>
      <w:proofErr w:type="spellEnd"/>
      <w:r>
        <w:rPr>
          <w:color w:val="auto"/>
          <w:sz w:val="23"/>
          <w:szCs w:val="23"/>
        </w:rPr>
        <w:t xml:space="preserve"> a vytyčovací síť vytyčovaných bodů ve formátu *.doc, *.</w:t>
      </w:r>
      <w:proofErr w:type="spellStart"/>
      <w:r>
        <w:rPr>
          <w:color w:val="auto"/>
          <w:sz w:val="23"/>
          <w:szCs w:val="23"/>
        </w:rPr>
        <w:t>xls</w:t>
      </w:r>
      <w:proofErr w:type="spellEnd"/>
      <w:r>
        <w:rPr>
          <w:color w:val="auto"/>
          <w:sz w:val="23"/>
          <w:szCs w:val="23"/>
        </w:rPr>
        <w:t xml:space="preserve"> nebo *.</w:t>
      </w:r>
      <w:proofErr w:type="spellStart"/>
      <w:r>
        <w:rPr>
          <w:color w:val="auto"/>
          <w:sz w:val="23"/>
          <w:szCs w:val="23"/>
        </w:rPr>
        <w:t>txt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Odhad stavebních nákladů – 1x v tištěné podobě, 1x v digitální ve formátu *.</w:t>
      </w:r>
      <w:proofErr w:type="spellStart"/>
      <w:r>
        <w:rPr>
          <w:color w:val="auto"/>
          <w:sz w:val="23"/>
          <w:szCs w:val="23"/>
        </w:rPr>
        <w:t>pdf</w:t>
      </w:r>
      <w:proofErr w:type="spellEnd"/>
      <w:r>
        <w:rPr>
          <w:color w:val="auto"/>
          <w:sz w:val="23"/>
          <w:szCs w:val="23"/>
        </w:rPr>
        <w:t xml:space="preserve"> nebo *.</w:t>
      </w:r>
      <w:proofErr w:type="spellStart"/>
      <w:r>
        <w:rPr>
          <w:color w:val="auto"/>
          <w:sz w:val="23"/>
          <w:szCs w:val="23"/>
        </w:rPr>
        <w:t>xls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PDPS - 5x v tištěné podobě, 1x v digitální ve formátu *.</w:t>
      </w:r>
      <w:proofErr w:type="spellStart"/>
      <w:r>
        <w:rPr>
          <w:color w:val="auto"/>
          <w:sz w:val="23"/>
          <w:szCs w:val="23"/>
        </w:rPr>
        <w:t>dwg</w:t>
      </w:r>
      <w:proofErr w:type="spellEnd"/>
      <w:r>
        <w:rPr>
          <w:color w:val="auto"/>
          <w:sz w:val="23"/>
          <w:szCs w:val="23"/>
        </w:rPr>
        <w:t xml:space="preserve"> a *.</w:t>
      </w:r>
      <w:proofErr w:type="spellStart"/>
      <w:r>
        <w:rPr>
          <w:color w:val="auto"/>
          <w:sz w:val="23"/>
          <w:szCs w:val="23"/>
        </w:rPr>
        <w:t>pdf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Oceněný soupis prací – 1x v tištěné podobě, 1x v digitální ve formátu *.</w:t>
      </w:r>
      <w:proofErr w:type="spellStart"/>
      <w:r>
        <w:rPr>
          <w:color w:val="auto"/>
          <w:sz w:val="23"/>
          <w:szCs w:val="23"/>
        </w:rPr>
        <w:t>xls</w:t>
      </w:r>
      <w:proofErr w:type="spellEnd"/>
      <w:r>
        <w:rPr>
          <w:color w:val="auto"/>
          <w:sz w:val="23"/>
          <w:szCs w:val="23"/>
        </w:rPr>
        <w:t>(x), *.</w:t>
      </w:r>
      <w:proofErr w:type="spellStart"/>
      <w:proofErr w:type="gramStart"/>
      <w:r>
        <w:rPr>
          <w:color w:val="auto"/>
          <w:sz w:val="23"/>
          <w:szCs w:val="23"/>
        </w:rPr>
        <w:t>pdf</w:t>
      </w:r>
      <w:proofErr w:type="spellEnd"/>
      <w:r>
        <w:rPr>
          <w:color w:val="auto"/>
          <w:sz w:val="23"/>
          <w:szCs w:val="23"/>
        </w:rPr>
        <w:t xml:space="preserve"> a *.</w:t>
      </w:r>
      <w:proofErr w:type="spellStart"/>
      <w:r>
        <w:rPr>
          <w:color w:val="auto"/>
          <w:sz w:val="23"/>
          <w:szCs w:val="23"/>
        </w:rPr>
        <w:t>xml</w:t>
      </w:r>
      <w:proofErr w:type="spellEnd"/>
      <w:proofErr w:type="gramEnd"/>
      <w:r>
        <w:rPr>
          <w:color w:val="auto"/>
          <w:sz w:val="23"/>
          <w:szCs w:val="23"/>
        </w:rPr>
        <w:t xml:space="preserve"> (exportní soubor z </w:t>
      </w:r>
      <w:proofErr w:type="spellStart"/>
      <w:r>
        <w:rPr>
          <w:color w:val="auto"/>
          <w:sz w:val="23"/>
          <w:szCs w:val="23"/>
        </w:rPr>
        <w:t>Aspe</w:t>
      </w:r>
      <w:proofErr w:type="spellEnd"/>
      <w:r>
        <w:rPr>
          <w:color w:val="auto"/>
          <w:sz w:val="23"/>
          <w:szCs w:val="23"/>
        </w:rPr>
        <w:t xml:space="preserve"> ve formátu XC4)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Neoceněný soupis prací – 1x v tištěné podobě, 1x v digitální ve formátu *.</w:t>
      </w:r>
      <w:proofErr w:type="spellStart"/>
      <w:r>
        <w:rPr>
          <w:color w:val="auto"/>
          <w:sz w:val="23"/>
          <w:szCs w:val="23"/>
        </w:rPr>
        <w:t>xls</w:t>
      </w:r>
      <w:proofErr w:type="spellEnd"/>
      <w:r>
        <w:rPr>
          <w:color w:val="auto"/>
          <w:sz w:val="23"/>
          <w:szCs w:val="23"/>
        </w:rPr>
        <w:t>(x), *.</w:t>
      </w:r>
      <w:proofErr w:type="spellStart"/>
      <w:proofErr w:type="gramStart"/>
      <w:r>
        <w:rPr>
          <w:color w:val="auto"/>
          <w:sz w:val="23"/>
          <w:szCs w:val="23"/>
        </w:rPr>
        <w:t>pdf</w:t>
      </w:r>
      <w:proofErr w:type="spellEnd"/>
      <w:r>
        <w:rPr>
          <w:color w:val="auto"/>
          <w:sz w:val="23"/>
          <w:szCs w:val="23"/>
        </w:rPr>
        <w:t xml:space="preserve"> a *.</w:t>
      </w:r>
      <w:proofErr w:type="spellStart"/>
      <w:r>
        <w:rPr>
          <w:color w:val="auto"/>
          <w:sz w:val="23"/>
          <w:szCs w:val="23"/>
        </w:rPr>
        <w:t>xml</w:t>
      </w:r>
      <w:proofErr w:type="spellEnd"/>
      <w:proofErr w:type="gramEnd"/>
      <w:r>
        <w:rPr>
          <w:color w:val="auto"/>
          <w:sz w:val="23"/>
          <w:szCs w:val="23"/>
        </w:rPr>
        <w:t xml:space="preserve"> (exportní soubor z </w:t>
      </w:r>
      <w:proofErr w:type="spellStart"/>
      <w:r>
        <w:rPr>
          <w:color w:val="auto"/>
          <w:sz w:val="23"/>
          <w:szCs w:val="23"/>
        </w:rPr>
        <w:t>Aspe</w:t>
      </w:r>
      <w:proofErr w:type="spellEnd"/>
      <w:r>
        <w:rPr>
          <w:color w:val="auto"/>
          <w:sz w:val="23"/>
          <w:szCs w:val="23"/>
        </w:rPr>
        <w:t xml:space="preserve"> ve formátu XC4)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b/>
          <w:bCs/>
          <w:color w:val="auto"/>
          <w:sz w:val="23"/>
          <w:szCs w:val="23"/>
        </w:rPr>
      </w:pP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Zajištění vydání potřebných společných územních a stavebních povolení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Zpracování potřebných žádostí o vydání společných územních a stavebních povolení včetně všech požadovaných příloh, vyjádření a stanovisek a podání řádných žádostí k příslušným stavebním úřadům dle jednotlivých stavebních objektů a příslušnosti k úřadu, který stavební objekty povoluje.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Před podáním žádostí na příslušné stavební úřady, je zhotovitel povinen odsouhlasit si tyto žádosti včetně všech příloh se zástupci zadavatele.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Pravomocná stavební povolení budou předány zadavateli: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1x originál každého společného územního a stavebního povolení (ÚSP) v písemné podobě s vyznačením nabytí právní moci + projektová dokumentace pro společné územní a stavební povolení (DUSP) ověřená stavebním úřadem. </w:t>
      </w:r>
    </w:p>
    <w:p w:rsidR="00511F1E" w:rsidRDefault="00511F1E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</w:p>
    <w:p w:rsidR="00511F1E" w:rsidRPr="00B35DA3" w:rsidRDefault="00511F1E" w:rsidP="00511F1E">
      <w:pPr>
        <w:pStyle w:val="Default"/>
        <w:spacing w:after="66" w:line="276" w:lineRule="auto"/>
        <w:rPr>
          <w:rFonts w:ascii="Verdana" w:hAnsi="Verdana"/>
          <w:sz w:val="20"/>
          <w:szCs w:val="20"/>
        </w:rPr>
      </w:pPr>
      <w:r>
        <w:rPr>
          <w:color w:val="auto"/>
          <w:sz w:val="23"/>
          <w:szCs w:val="23"/>
        </w:rPr>
        <w:t>Nedílnou součástí práce je i n</w:t>
      </w:r>
      <w:r>
        <w:rPr>
          <w:rFonts w:ascii="Verdana" w:hAnsi="Verdana"/>
          <w:sz w:val="20"/>
          <w:szCs w:val="20"/>
        </w:rPr>
        <w:t xml:space="preserve">ávrh </w:t>
      </w:r>
      <w:r>
        <w:rPr>
          <w:rFonts w:ascii="Verdana" w:hAnsi="Verdana"/>
          <w:sz w:val="20"/>
          <w:szCs w:val="20"/>
        </w:rPr>
        <w:t xml:space="preserve">nejoptimálnějšího </w:t>
      </w:r>
      <w:r>
        <w:rPr>
          <w:rFonts w:ascii="Verdana" w:hAnsi="Verdana"/>
          <w:sz w:val="20"/>
          <w:szCs w:val="20"/>
        </w:rPr>
        <w:t>řešení dopravní obslužnosti obce v průběhu stavby nového mostu</w:t>
      </w:r>
      <w:r>
        <w:rPr>
          <w:rFonts w:ascii="Verdana" w:hAnsi="Verdana"/>
          <w:sz w:val="20"/>
          <w:szCs w:val="20"/>
        </w:rPr>
        <w:t>.</w:t>
      </w:r>
    </w:p>
    <w:p w:rsidR="00511F1E" w:rsidRDefault="00511F1E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bookmarkStart w:id="0" w:name="_GoBack"/>
      <w:bookmarkEnd w:id="0"/>
      <w:r>
        <w:rPr>
          <w:b/>
          <w:bCs/>
          <w:color w:val="auto"/>
          <w:sz w:val="23"/>
          <w:szCs w:val="23"/>
        </w:rPr>
        <w:t xml:space="preserve">Výkon autorského dozoru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Výkonem autorského dozoru (AD) se rozumí uskutečnění činností předpokládaných obecně závaznými právními předpisy a vyžadovaných objektivní stavebně-technickou situací, jakožto součinnost autora při realizaci stavby podle zpracovaného projektu. V rámci výkonu AD je zhotovitel povinen zejména provádět pravidelnou kontrolu postupu realizace podle zpracovaného projektu, podávat vysvětlení a pokyny pro realizaci stavby. V případě potřeby provést přepracování nebo doplnění projektové dokumentace.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Zhotovitel je povinen při plnění AD poskytnout svoji součinnost vždy bezodkladně poté, kdy bude k tomu zadavatelem vyzván nebo poté, kdy takovou potřebu sám zjistí.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Předmětem výkonu AD je především: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účastnit se předání staveniště dodavateli,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dohled nad realizací díla,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kontrola dodržování projektové dokumentace s přihlédnutím na podmínky určené stavebním povolením, souhlasem stavebního úřadu, případně nařízením nezbytných stavebních úprav,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posuzování postupu výstavby z technického hlediska a z hlediska časového plánu výstavby,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sledování a kontrola technických a kvalitativních parametrů stavby,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řešit drobné odchylky od projektu, které nebudou vyžadovat zpracování nového projektu případně jeho části nebo dodatku projektové dokumentace,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posuzovat návrhy zadavatele stavby na změny a odchylky v částech projektů zpracovávaných v rámci realizační dokumentace z pohledu dodržení </w:t>
      </w:r>
      <w:proofErr w:type="spellStart"/>
      <w:r>
        <w:rPr>
          <w:color w:val="auto"/>
          <w:sz w:val="23"/>
          <w:szCs w:val="23"/>
        </w:rPr>
        <w:t>technicko-ekonomických</w:t>
      </w:r>
      <w:proofErr w:type="spellEnd"/>
      <w:r>
        <w:rPr>
          <w:color w:val="auto"/>
          <w:sz w:val="23"/>
          <w:szCs w:val="23"/>
        </w:rPr>
        <w:t xml:space="preserve"> parametrů, dodržení lhůt výstavby, případně dalších údajů a ukazatelů,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vyjádření k požadavkům na zvětšený rozsah stavebních prací a dodávek materiálu oproti projektové dokumentaci,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účast na kontrolních dnech stavby,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účast na přejímacím řízení stavby a jejích dílčích částech, případné kolaudaci stavby a řádně spolupracovat při těchto řízeních,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provádění projekčních prací menšího rozsahu (doplňky a změny,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poskytovat technické konzultace potřebné pro plynulost výstavby,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konzultovat a podávat upřesnění při vypracování realizační dokumentace,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zapisovat své návštěvy, prohlídky a posouzení stavby ve stavebním deníku, kam bude také uvádět jím zjištěné nedostatky a navržená opatření, pokud není výše dohodnuto jinak </w:t>
      </w: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</w:p>
    <w:p w:rsidR="00F12F87" w:rsidRDefault="00F12F87" w:rsidP="00F12F87">
      <w:pPr>
        <w:pStyle w:val="Default"/>
        <w:spacing w:after="1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Zjistí-li autor při výkonu autorského dozoru nedodržení projektové dokumentace stavby, uvědomí bez zbytečného odkladu o této skutečnosti zadavatele a zhotovitele stavby. V odůvodněných případech uvede stručnou charakteristiku porušení dokumentace a tomu odpovídající důsledky. </w:t>
      </w:r>
    </w:p>
    <w:p w:rsidR="007F1C6E" w:rsidRDefault="00F12F87" w:rsidP="00F12F87">
      <w:pPr>
        <w:spacing w:after="120"/>
        <w:contextualSpacing/>
        <w:jc w:val="both"/>
      </w:pPr>
      <w:r>
        <w:rPr>
          <w:sz w:val="23"/>
          <w:szCs w:val="23"/>
        </w:rPr>
        <w:lastRenderedPageBreak/>
        <w:t>AD bude vykonáván na vyžádání ze strany zadavatelů. Předmět, termín a místo výkonu AD budou dohodnuty vždy individuálně při každé výzvě zadavatelů.</w:t>
      </w:r>
    </w:p>
    <w:sectPr w:rsidR="007F1C6E" w:rsidSect="00C323E8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DF" w:rsidRDefault="00E82CDF" w:rsidP="00C323E8">
      <w:pPr>
        <w:spacing w:after="0" w:line="240" w:lineRule="auto"/>
      </w:pPr>
      <w:r>
        <w:separator/>
      </w:r>
    </w:p>
  </w:endnote>
  <w:endnote w:type="continuationSeparator" w:id="0">
    <w:p w:rsidR="00E82CDF" w:rsidRDefault="00E82CDF" w:rsidP="00C3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796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23E8" w:rsidRDefault="00C323E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9A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9A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23E8" w:rsidRDefault="00C32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DF" w:rsidRDefault="00E82CDF" w:rsidP="00C323E8">
      <w:pPr>
        <w:spacing w:after="0" w:line="240" w:lineRule="auto"/>
      </w:pPr>
      <w:r>
        <w:separator/>
      </w:r>
    </w:p>
  </w:footnote>
  <w:footnote w:type="continuationSeparator" w:id="0">
    <w:p w:rsidR="00E82CDF" w:rsidRDefault="00E82CDF" w:rsidP="00C3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E8" w:rsidRDefault="00C323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EBB9FC" wp14:editId="364AEC2A">
          <wp:simplePos x="0" y="0"/>
          <wp:positionH relativeFrom="column">
            <wp:posOffset>-19050</wp:posOffset>
          </wp:positionH>
          <wp:positionV relativeFrom="paragraph">
            <wp:posOffset>-105410</wp:posOffset>
          </wp:positionV>
          <wp:extent cx="759460" cy="922020"/>
          <wp:effectExtent l="0" t="0" r="2540" b="0"/>
          <wp:wrapTopAndBottom/>
          <wp:docPr id="5" name="Obrázek 5" descr="Znak obce Smržov">
            <a:hlinkClick xmlns:a="http://schemas.openxmlformats.org/drawingml/2006/main" r:id="rId1" tooltip="&quot;Znak obce Smržov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obce Smržov">
                    <a:hlinkClick r:id="rId1" tooltip="&quot;Znak obce Smržov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5BAF7A"/>
    <w:multiLevelType w:val="hybridMultilevel"/>
    <w:tmpl w:val="03254C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E9313A"/>
    <w:multiLevelType w:val="hybridMultilevel"/>
    <w:tmpl w:val="5DA59F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903AA1"/>
    <w:multiLevelType w:val="hybridMultilevel"/>
    <w:tmpl w:val="E8076A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4DD46C"/>
    <w:multiLevelType w:val="hybridMultilevel"/>
    <w:tmpl w:val="E1FF1A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1715E2"/>
    <w:multiLevelType w:val="hybridMultilevel"/>
    <w:tmpl w:val="8C1248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34E051"/>
    <w:multiLevelType w:val="hybridMultilevel"/>
    <w:tmpl w:val="DFA4C0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D1AB037"/>
    <w:multiLevelType w:val="hybridMultilevel"/>
    <w:tmpl w:val="5C317E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AD"/>
    <w:rsid w:val="0019493F"/>
    <w:rsid w:val="001D69AD"/>
    <w:rsid w:val="004C0DD5"/>
    <w:rsid w:val="00511F1E"/>
    <w:rsid w:val="00514961"/>
    <w:rsid w:val="007F1C6E"/>
    <w:rsid w:val="009B71AD"/>
    <w:rsid w:val="009D5E56"/>
    <w:rsid w:val="009E3B62"/>
    <w:rsid w:val="00C323E8"/>
    <w:rsid w:val="00C3672E"/>
    <w:rsid w:val="00E82CDF"/>
    <w:rsid w:val="00F1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FD4F"/>
  <w15:chartTrackingRefBased/>
  <w15:docId w15:val="{5F110295-E733-4E42-9543-A0380E25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12F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3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3E8"/>
  </w:style>
  <w:style w:type="paragraph" w:styleId="Zpat">
    <w:name w:val="footer"/>
    <w:basedOn w:val="Normln"/>
    <w:link w:val="ZpatChar"/>
    <w:uiPriority w:val="99"/>
    <w:unhideWhenUsed/>
    <w:rsid w:val="00C3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c/c5/Smr%C5%BEov_%28Hradec_Kr%C3%A1lov%C3%A9_District%29_CoA.png/90px-Smr%C5%BEov_%28Hradec_Kr%C3%A1lov%C3%A9_District%29_CoA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ommons.wikimedia.org/wiki/File:Smr%C5%BEov_(Hradec_Kr%C3%A1lov%C3%A9_District)_CoA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1373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 Jaromír</dc:creator>
  <cp:keywords/>
  <dc:description/>
  <cp:lastModifiedBy>Hejl Jaromír</cp:lastModifiedBy>
  <cp:revision>8</cp:revision>
  <dcterms:created xsi:type="dcterms:W3CDTF">2022-08-04T08:23:00Z</dcterms:created>
  <dcterms:modified xsi:type="dcterms:W3CDTF">2022-08-05T08:03:00Z</dcterms:modified>
</cp:coreProperties>
</file>